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leviticus-12"/>
    <w:p>
      <w:pPr>
        <w:pStyle w:val="Heading1"/>
      </w:pPr>
      <w:r>
        <w:t xml:space="preserve">Homiletics Analysis: Leviticus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w:t>
      </w:r>
      <w:r>
        <w:t xml:space="preserve"> </w:t>
      </w:r>
      <w:r>
        <w:t xml:space="preserve">Leviticus 11–15 forms a unified section on ritual purity and impurity, governing the boundary between clean and unclean in Israel’s covenant life. Chapter 11 addresses food laws; chapters 13–14 address skin disease and mold; chapter 15 addresses bodily discharges. Chapter 12 sits at the center of this unit, addressing the impurity associated with childbirth. Together, these chapters serve the overarching concern of Leviticus: how does a holy God dwell in the midst of a sinful people, and what does it mean for Israel to approach Him? The section is not incidental legislation — it is a sustained, embodied curriculum in the holiness of God and the pervasiveness of human uncleanness.</w:t>
      </w:r>
    </w:p>
    <w:p>
      <w:pPr>
        <w:pStyle w:val="BodyText"/>
      </w:pPr>
      <w:r>
        <w:rPr>
          <w:b/>
          <w:bCs/>
        </w:rPr>
        <w:t xml:space="preserve">This Text — Content:</w:t>
      </w:r>
      <w:r>
        <w:t xml:space="preserve"> </w:t>
      </w:r>
      <w:r>
        <w:t xml:space="preserve">Leviticus 12 prescribes the purification requirements for a woman following childbirth. The chapter distinguishes between the birth of a son (vv. 1–4) and a daughter (vv. 5–7), with different periods of ritual impurity in each case. Following the initial period, a longer period of</w:t>
      </w:r>
      <w:r>
        <w:t xml:space="preserve"> </w:t>
      </w:r>
      <w:r>
        <w:t xml:space="preserve">“blood purification”</w:t>
      </w:r>
      <w:r>
        <w:t xml:space="preserve"> </w:t>
      </w:r>
      <w:r>
        <w:t xml:space="preserve">is assigned. At the end of the prescribed time, the woman brings a burnt offering and a sin offering to the priest at the entrance of the tent of meeting. Atonement is made for her, and she is pronounced clean. A provision for the poor is included: if she cannot afford a lamb, two turtledoves or two pigeons are acceptable — the same provision under which Mary and Joseph presented Jesus at the temple (Luke 2:22–24). The chapter is terse, structured, and without narrative elaboration; its argument is entirely carried by its structure and the logic of the Levitical system.</w:t>
      </w:r>
    </w:p>
    <w:p>
      <w:pPr>
        <w:pStyle w:val="BodyText"/>
      </w:pPr>
      <w:r>
        <w:rPr>
          <w:b/>
          <w:bCs/>
        </w:rPr>
        <w:t xml:space="preserve">This Text — Intent:</w:t>
      </w:r>
      <w:r>
        <w:t xml:space="preserve"> </w:t>
      </w:r>
      <w:r>
        <w:t xml:space="preserve">God is using the most universal and intimate of human biological experiences — the birth of a child — to press upon Israel the pervasiveness of ritual uncleanness, the need for mediated access to His presence, and the provision of atonement as the only path back to covenant standing. The intent is not to shame motherhood or to suggest that childbirth is sinful. The intent is to impress upon every Israelite household that</w:t>
      </w:r>
      <w:r>
        <w:t xml:space="preserve"> </w:t>
      </w:r>
      <w:r>
        <w:rPr>
          <w:i/>
          <w:iCs/>
        </w:rPr>
        <w:t xml:space="preserve">even in life’s most ordinary and life-giving moments</w:t>
      </w:r>
      <w:r>
        <w:t xml:space="preserve">, the gap between human creaturely existence and the holiness of God requires a divinely appointed remedy. The chapter’s inclusion of a mercy provision for the poor signals that this access is not the privilege of the wealthy — God has made a way for all.</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Childbirth renders a woman ritually unclean — requiring purification, offering, and atonement for restoration to God’s presence.</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pressing upon His people that no human experience — not even life-giving birth — places a person beyond the reach of ritual uncleanness, and that the only path back to His holy presence runs through His appointed sacrifice; the mercy provision declares that this path is open to all.</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Why is childbirth associated with impurity?</w:t>
      </w:r>
      <w:r>
        <w:t xml:space="preserve"> </w:t>
      </w:r>
      <w:r>
        <w:t xml:space="preserve">This is the central interpretive question of the chapter, and it has generated several competing answers. A moralistic reading suggests that the chapter implies childbirth itself, or female sexuality, or the transmission of original sin through birth, is inherently sinful. This reading is both ancient and persistent but must be refuted: the chapter assigns no moral guilt to the mother, offers no explanation of the impurity in moral terms, and the text’s own structure — which culminates not in judgment but in cleansing and priestly declaration of purity — argues against it. The sin offering in v. 6 is not evidence of moral transgression; throughout Leviticus, the</w:t>
      </w:r>
      <w:r>
        <w:t xml:space="preserve"> </w:t>
      </w:r>
      <w:r>
        <w:rPr>
          <w:i/>
          <w:iCs/>
        </w:rPr>
        <w:t xml:space="preserve">ḥaṭṭā’t</w:t>
      </w:r>
      <w:r>
        <w:t xml:space="preserve"> </w:t>
      </w:r>
      <w:r>
        <w:t xml:space="preserve">(sin offering) functions as a purification offering for ritual states, not exclusively for moral failings. Gordon Wenham and John Hartley have both demonstrated that the sin offering here is better rendered</w:t>
      </w:r>
      <w:r>
        <w:t xml:space="preserve"> </w:t>
      </w:r>
      <w:r>
        <w:t xml:space="preserve">“purification offering,”</w:t>
      </w:r>
      <w:r>
        <w:t xml:space="preserve"> </w:t>
      </w:r>
      <w:r>
        <w:t xml:space="preserve">and the NIV’s use of</w:t>
      </w:r>
      <w:r>
        <w:t xml:space="preserve"> </w:t>
      </w:r>
      <w:r>
        <w:t xml:space="preserve">“sin offering”</w:t>
      </w:r>
      <w:r>
        <w:t xml:space="preserve"> </w:t>
      </w:r>
      <w:r>
        <w:t xml:space="preserve">can mislead.</w:t>
      </w:r>
    </w:p>
    <w:p>
      <w:pPr>
        <w:pStyle w:val="BodyText"/>
      </w:pPr>
      <w:r>
        <w:rPr>
          <w:b/>
          <w:bCs/>
        </w:rPr>
        <w:t xml:space="preserve">The Reformed reading</w:t>
      </w:r>
      <w:r>
        <w:t xml:space="preserve"> </w:t>
      </w:r>
      <w:r>
        <w:t xml:space="preserve">understands the impurity as</w:t>
      </w:r>
      <w:r>
        <w:t xml:space="preserve"> </w:t>
      </w:r>
      <w:r>
        <w:rPr>
          <w:i/>
          <w:iCs/>
        </w:rPr>
        <w:t xml:space="preserve">ritual</w:t>
      </w:r>
      <w:r>
        <w:t xml:space="preserve"> </w:t>
      </w:r>
      <w:r>
        <w:t xml:space="preserve">rather than</w:t>
      </w:r>
      <w:r>
        <w:t xml:space="preserve"> </w:t>
      </w:r>
      <w:r>
        <w:rPr>
          <w:i/>
          <w:iCs/>
        </w:rPr>
        <w:t xml:space="preserve">moral</w:t>
      </w:r>
      <w:r>
        <w:t xml:space="preserve"> </w:t>
      </w:r>
      <w:r>
        <w:t xml:space="preserve">— a function of the Levitical system’s logic of life, blood, and the boundary between the holy and the common. Several factors support this: (1) The chapter makes no accusation of sin; (2) the parallel structure with male discharges (chapter 15) indicates a systemic logic applied to blood and bodily processes, not a judgment on women specifically; (3) the offering restores covenant access but does not constitute forgiveness of personal transgression; (4) the broader Levitical framework treats death, disease, and bodily discharge as categorically associated with uncleanness — not because they are wicked but because they belong to the world of mortality and creaturely limitation, which cannot stand unmediated before the living God.</w:t>
      </w:r>
    </w:p>
    <w:p>
      <w:pPr>
        <w:pStyle w:val="BodyText"/>
      </w:pPr>
      <w:r>
        <w:rPr>
          <w:b/>
          <w:bCs/>
        </w:rPr>
        <w:t xml:space="preserve">Wesleyan/Arminian traditions</w:t>
      </w:r>
      <w:r>
        <w:t xml:space="preserve"> </w:t>
      </w:r>
      <w:r>
        <w:t xml:space="preserve">sometimes read the purification rituals as patterns of sanctification — the restoration of the woman being a type of the progressive cleansing of the believer. This is not without merit as a typological extension, but it should be qualified: the text itself operates at the level of ritual and covenant standing, not the inner renewal of the soul. The typological reading works better when grounded in the Levitical system’s overall function as a shadow of Christ’s atoning work (Hebrews 10) than when imposed directly on the chapter’s details.</w:t>
      </w:r>
    </w:p>
    <w:p>
      <w:pPr>
        <w:pStyle w:val="BodyText"/>
      </w:pPr>
      <w:r>
        <w:rPr>
          <w:b/>
          <w:bCs/>
        </w:rPr>
        <w:t xml:space="preserve">Roman Catholic tradition</w:t>
      </w:r>
      <w:r>
        <w:t xml:space="preserve"> </w:t>
      </w:r>
      <w:r>
        <w:t xml:space="preserve">has historically connected this passage to the</w:t>
      </w:r>
      <w:r>
        <w:t xml:space="preserve"> </w:t>
      </w:r>
      <w:r>
        <w:rPr>
          <w:i/>
          <w:iCs/>
        </w:rPr>
        <w:t xml:space="preserve">churching of women</w:t>
      </w:r>
      <w:r>
        <w:t xml:space="preserve"> </w:t>
      </w:r>
      <w:r>
        <w:t xml:space="preserve">— a post-birth rite of blessing and purification — in a way that retains the basic logic of the text while transposing it into the new covenant. This is worth acknowledging as an instinct that takes the text seriously, though the Reformed tradition would note that Christ’s atonement has fulfilled and therefore abolished the Levitical purification system (Hebrews 9–10), so new covenant worship requires no such post-birth rite.</w:t>
      </w:r>
    </w:p>
    <w:p>
      <w:pPr>
        <w:pStyle w:val="BodyText"/>
      </w:pPr>
      <w:r>
        <w:rPr>
          <w:b/>
          <w:bCs/>
        </w:rPr>
        <w:t xml:space="preserve">The mercy provision</w:t>
      </w:r>
      <w:r>
        <w:t xml:space="preserve"> </w:t>
      </w:r>
      <w:r>
        <w:t xml:space="preserve">(vv. 6–8) has occasionally been minimized as merely a concession to poverty, but this flattens the text. The provision signals the character of the God who designed the system: He does not price the poor out of access to His presence. This has canonical resonance in Luke 2:22–24, where Mary’s offering of two turtledoves reveals the economic status of the holy family and places Jesus — born under the law — precisely within the reach of the law’s provision for the poor.</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Leviticus 16:15–16</w:t>
      </w:r>
      <w:r>
        <w:t xml:space="preserve"> </w:t>
      </w:r>
      <w:r>
        <w:t xml:space="preserve">— The Day of Atonement makes atonement for the sanctuary itself</w:t>
      </w:r>
      <w:r>
        <w:t xml:space="preserve"> </w:t>
      </w:r>
      <w:r>
        <w:t xml:space="preserve">“because of the uncleannesses of the people of Israel”</w:t>
      </w:r>
      <w:r>
        <w:t xml:space="preserve"> </w:t>
      </w:r>
      <w:r>
        <w:t xml:space="preserve">— establishing that ritual impurity accumulates and requires systematic, divinely appointed remedy; chapter 12 is one tributary of that larger system.</w:t>
      </w:r>
    </w:p>
    <w:p>
      <w:pPr>
        <w:numPr>
          <w:ilvl w:val="0"/>
          <w:numId w:val="1001"/>
        </w:numPr>
      </w:pPr>
      <w:r>
        <w:rPr>
          <w:b/>
          <w:bCs/>
        </w:rPr>
        <w:t xml:space="preserve">Psalm 51:5</w:t>
      </w:r>
      <w:r>
        <w:t xml:space="preserve"> </w:t>
      </w:r>
      <w:r>
        <w:t xml:space="preserve">—</w:t>
      </w:r>
      <w:r>
        <w:t xml:space="preserve"> </w:t>
      </w:r>
      <w:r>
        <w:t xml:space="preserve">“Behold, I was brought forth in iniquity, and in sin did my mother conceive me”</w:t>
      </w:r>
      <w:r>
        <w:t xml:space="preserve"> </w:t>
      </w:r>
      <w:r>
        <w:t xml:space="preserve">— David’s confession moves from ritual categories toward the moral reality beneath them: human life from its origin bears the weight of a condition that requires divine cleansing. The Levitical system enacted this reality; Psalm 51 names it.</w:t>
      </w:r>
    </w:p>
    <w:p>
      <w:pPr>
        <w:numPr>
          <w:ilvl w:val="0"/>
          <w:numId w:val="1001"/>
        </w:numPr>
      </w:pPr>
      <w:r>
        <w:rPr>
          <w:b/>
          <w:bCs/>
        </w:rPr>
        <w:t xml:space="preserve">Luke 2:22–24</w:t>
      </w:r>
      <w:r>
        <w:t xml:space="preserve"> </w:t>
      </w:r>
      <w:r>
        <w:t xml:space="preserve">— Mary’s presentation of two turtledoves at the temple places the incarnate Son under the law’s requirements and specifically under the mercy provision for the poor — the very provision of Leviticus 12:8. The one who would fulfill all purification requirements was presented to God through the provision made for those who could not afford a lamb; He would become the Lamb.</w:t>
      </w:r>
    </w:p>
    <w:p>
      <w:pPr>
        <w:numPr>
          <w:ilvl w:val="0"/>
          <w:numId w:val="1001"/>
        </w:numPr>
      </w:pPr>
      <w:r>
        <w:rPr>
          <w:b/>
          <w:bCs/>
        </w:rPr>
        <w:t xml:space="preserve">Hebrews 9:13–14</w:t>
      </w:r>
      <w:r>
        <w:t xml:space="preserve"> </w:t>
      </w:r>
      <w:r>
        <w:t xml:space="preserve">—</w:t>
      </w:r>
      <w:r>
        <w:t xml:space="preserve"> </w:t>
      </w:r>
      <w:r>
        <w:t xml:space="preserve">“For if the blood of goats and bulls, and the sprinkling of defiled persons with the ashes of a heifer, sanctify for the purification of the flesh, how much more will the blood of Christ…purify our conscience from dead works to serve the living God.”</w:t>
      </w:r>
      <w:r>
        <w:t xml:space="preserve"> </w:t>
      </w:r>
      <w:r>
        <w:t xml:space="preserve">The Levitical purifications — including those of Leviticus 12 — were real but temporary, pointing to the definitive cleansing that only Christ’s blood accomplishes.</w:t>
      </w:r>
    </w:p>
    <w:p>
      <w:pPr>
        <w:numPr>
          <w:ilvl w:val="0"/>
          <w:numId w:val="1001"/>
        </w:numPr>
      </w:pPr>
      <w:r>
        <w:rPr>
          <w:b/>
          <w:bCs/>
        </w:rPr>
        <w:t xml:space="preserve">Galatians 4:4–5</w:t>
      </w:r>
      <w:r>
        <w:t xml:space="preserve"> </w:t>
      </w:r>
      <w:r>
        <w:t xml:space="preserve">—</w:t>
      </w:r>
      <w:r>
        <w:t xml:space="preserve"> </w:t>
      </w:r>
      <w:r>
        <w:t xml:space="preserve">“God sent forth his Son, born of woman, born under the law, to redeem those who were under the law.”</w:t>
      </w:r>
      <w:r>
        <w:t xml:space="preserve"> </w:t>
      </w:r>
      <w:r>
        <w:t xml:space="preserve">The phrase</w:t>
      </w:r>
      <w:r>
        <w:t xml:space="preserve"> </w:t>
      </w:r>
      <w:r>
        <w:t xml:space="preserve">“born of woman”</w:t>
      </w:r>
      <w:r>
        <w:t xml:space="preserve"> </w:t>
      </w:r>
      <w:r>
        <w:t xml:space="preserve">situates Christ’s birth within the very biological reality that Leviticus 12 addresses. He entered the condition Leviticus 12 legislates, in order to redeem those under that legislation.</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show that Leviticus 12, far from being an awkward relic of ancient purity law, confronts every reader with the pervasiveness of their need for divine cleansing and the character of a God who provides that cleansing through appointed sacrifice — a provision ultimately fulfilled in Christ.</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1–2a</w:t>
            </w:r>
          </w:p>
        </w:tc>
        <w:tc>
          <w:tcPr/>
          <w:p>
            <w:pPr>
              <w:pStyle w:val="Compact"/>
            </w:pPr>
            <w:r>
              <w:t xml:space="preserve">The LORD speaks to Moses; instruction applies to a woman who conceives and bears a child</w:t>
            </w:r>
          </w:p>
        </w:tc>
        <w:tc>
          <w:tcPr/>
          <w:p>
            <w:pPr>
              <w:pStyle w:val="Compact"/>
            </w:pPr>
            <w:r>
              <w:t xml:space="preserve">Standard Levitical formula establishes divine authority</w:t>
            </w:r>
          </w:p>
        </w:tc>
      </w:tr>
      <w:tr>
        <w:tc>
          <w:tcPr/>
          <w:p>
            <w:pPr>
              <w:pStyle w:val="Compact"/>
            </w:pPr>
            <w:r>
              <w:t xml:space="preserve">2b</w:t>
            </w:r>
          </w:p>
        </w:tc>
        <w:tc>
          <w:tcPr/>
          <w:p>
            <w:pPr>
              <w:pStyle w:val="Compact"/>
            </w:pPr>
            <w:r>
              <w:t xml:space="preserve">Birth of a son: seven days of impurity, as in the days of her menstrual impurity</w:t>
            </w:r>
          </w:p>
        </w:tc>
        <w:tc>
          <w:tcPr/>
          <w:p>
            <w:pPr>
              <w:pStyle w:val="Compact"/>
            </w:pPr>
            <w:r>
              <w:t xml:space="preserve">Menstrual impurity is the reference category (cf. Lev. 15)</w:t>
            </w:r>
          </w:p>
        </w:tc>
      </w:tr>
      <w:tr>
        <w:tc>
          <w:tcPr/>
          <w:p>
            <w:pPr>
              <w:pStyle w:val="Compact"/>
            </w:pPr>
            <w:r>
              <w:t xml:space="preserve">3</w:t>
            </w:r>
          </w:p>
        </w:tc>
        <w:tc>
          <w:tcPr/>
          <w:p>
            <w:pPr>
              <w:pStyle w:val="Compact"/>
            </w:pPr>
            <w:r>
              <w:t xml:space="preserve">On the eighth day the flesh of the foreskin shall be circumcised</w:t>
            </w:r>
          </w:p>
        </w:tc>
        <w:tc>
          <w:tcPr/>
          <w:p>
            <w:pPr>
              <w:pStyle w:val="Compact"/>
            </w:pPr>
            <w:r>
              <w:t xml:space="preserve">Circumcision on day 8 — the day following the completion of a full week; the infant boy is circumcised while the mother is still ritually impure</w:t>
            </w:r>
          </w:p>
        </w:tc>
      </w:tr>
      <w:tr>
        <w:tc>
          <w:tcPr/>
          <w:p>
            <w:pPr>
              <w:pStyle w:val="Compact"/>
            </w:pPr>
            <w:r>
              <w:t xml:space="preserve">4</w:t>
            </w:r>
          </w:p>
        </w:tc>
        <w:tc>
          <w:tcPr/>
          <w:p>
            <w:pPr>
              <w:pStyle w:val="Compact"/>
            </w:pPr>
            <w:r>
              <w:t xml:space="preserve">Thirty-three additional days of</w:t>
            </w:r>
            <w:r>
              <w:t xml:space="preserve"> </w:t>
            </w:r>
            <w:r>
              <w:t xml:space="preserve">“blood purification”</w:t>
            </w:r>
            <w:r>
              <w:t xml:space="preserve">; she shall not touch anything holy or enter the sanctuary</w:t>
            </w:r>
          </w:p>
        </w:tc>
        <w:tc>
          <w:tcPr/>
          <w:p>
            <w:pPr>
              <w:pStyle w:val="Compact"/>
            </w:pPr>
            <w:r>
              <w:t xml:space="preserve">Total of 40 days for a son; she remains separated from the sanctuary during this period</w:t>
            </w:r>
          </w:p>
        </w:tc>
      </w:tr>
      <w:tr>
        <w:tc>
          <w:tcPr/>
          <w:p>
            <w:pPr>
              <w:pStyle w:val="Compact"/>
            </w:pPr>
            <w:r>
              <w:t xml:space="preserve">5</w:t>
            </w:r>
          </w:p>
        </w:tc>
        <w:tc>
          <w:tcPr/>
          <w:p>
            <w:pPr>
              <w:pStyle w:val="Compact"/>
            </w:pPr>
            <w:r>
              <w:t xml:space="preserve">Birth of a daughter: fourteen days of impurity (double the initial period for a son), then sixty-six additional days of blood purification</w:t>
            </w:r>
          </w:p>
        </w:tc>
        <w:tc>
          <w:tcPr/>
          <w:p>
            <w:pPr>
              <w:pStyle w:val="Compact"/>
            </w:pPr>
            <w:r>
              <w:t xml:space="preserve">Total of 80 days for a daughter; the doubled period has been explained various ways — none definitively</w:t>
            </w:r>
          </w:p>
        </w:tc>
      </w:tr>
      <w:tr>
        <w:tc>
          <w:tcPr/>
          <w:p>
            <w:pPr>
              <w:pStyle w:val="Compact"/>
            </w:pPr>
            <w:r>
              <w:t xml:space="preserve">6–7</w:t>
            </w:r>
          </w:p>
        </w:tc>
        <w:tc>
          <w:tcPr/>
          <w:p>
            <w:pPr>
              <w:pStyle w:val="Compact"/>
            </w:pPr>
            <w:r>
              <w:t xml:space="preserve">At the end of the purification period, she brings a lamb for a burnt offering and a pigeon or turtledove for a purification offering to the priest; the priest makes atonement and she is clean</w:t>
            </w:r>
          </w:p>
        </w:tc>
        <w:tc>
          <w:tcPr/>
          <w:p>
            <w:pPr>
              <w:pStyle w:val="Compact"/>
            </w:pPr>
            <w:r>
              <w:t xml:space="preserve">The prescribed offering restores her to covenant standing; the priest’s declaration is the authoritative pronouncement</w:t>
            </w:r>
          </w:p>
        </w:tc>
      </w:tr>
      <w:tr>
        <w:tc>
          <w:tcPr/>
          <w:p>
            <w:pPr>
              <w:pStyle w:val="Compact"/>
            </w:pPr>
            <w:r>
              <w:t xml:space="preserve">8</w:t>
            </w:r>
          </w:p>
        </w:tc>
        <w:tc>
          <w:tcPr/>
          <w:p>
            <w:pPr>
              <w:pStyle w:val="Compact"/>
            </w:pPr>
            <w:r>
              <w:t xml:space="preserve">Mercy provision: if she cannot afford a lamb, two turtledoves or two pigeons suffice</w:t>
            </w:r>
          </w:p>
        </w:tc>
        <w:tc>
          <w:tcPr/>
          <w:p>
            <w:pPr>
              <w:pStyle w:val="Compact"/>
            </w:pPr>
            <w:r>
              <w:t xml:space="preserve">Cf. Luke 2:22–24 — Mary uses this provision; the holy family was poor</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Impurity and Purification Period for the Birth of a Son</w:t>
            </w:r>
          </w:p>
        </w:tc>
      </w:tr>
      <w:tr>
        <w:tc>
          <w:tcPr/>
          <w:p>
            <w:pPr>
              <w:pStyle w:val="Compact"/>
            </w:pPr>
            <w:r>
              <w:t xml:space="preserve">2</w:t>
            </w:r>
          </w:p>
        </w:tc>
        <w:tc>
          <w:tcPr/>
          <w:p>
            <w:pPr>
              <w:pStyle w:val="Compact"/>
            </w:pPr>
            <w:r>
              <w:t xml:space="preserve">5</w:t>
            </w:r>
          </w:p>
        </w:tc>
        <w:tc>
          <w:tcPr/>
          <w:p>
            <w:pPr>
              <w:pStyle w:val="Compact"/>
            </w:pPr>
            <w:r>
              <w:t xml:space="preserve">The Impurity and Purification Period for the Birth of a Daughter</w:t>
            </w:r>
          </w:p>
        </w:tc>
      </w:tr>
      <w:tr>
        <w:tc>
          <w:tcPr/>
          <w:p>
            <w:pPr>
              <w:pStyle w:val="Compact"/>
            </w:pPr>
            <w:r>
              <w:t xml:space="preserve">3</w:t>
            </w:r>
          </w:p>
        </w:tc>
        <w:tc>
          <w:tcPr/>
          <w:p>
            <w:pPr>
              <w:pStyle w:val="Compact"/>
            </w:pPr>
            <w:r>
              <w:t xml:space="preserve">6–7</w:t>
            </w:r>
          </w:p>
        </w:tc>
        <w:tc>
          <w:tcPr/>
          <w:p>
            <w:pPr>
              <w:pStyle w:val="Compact"/>
            </w:pPr>
            <w:r>
              <w:t xml:space="preserve">The Prescribed Offering and Restoration to Covenant Standing</w:t>
            </w:r>
          </w:p>
        </w:tc>
      </w:tr>
      <w:tr>
        <w:tc>
          <w:tcPr/>
          <w:p>
            <w:pPr>
              <w:pStyle w:val="Compact"/>
            </w:pPr>
            <w:r>
              <w:t xml:space="preserve">4</w:t>
            </w:r>
          </w:p>
        </w:tc>
        <w:tc>
          <w:tcPr/>
          <w:p>
            <w:pPr>
              <w:pStyle w:val="Compact"/>
            </w:pPr>
            <w:r>
              <w:t xml:space="preserve">8</w:t>
            </w:r>
          </w:p>
        </w:tc>
        <w:tc>
          <w:tcPr/>
          <w:p>
            <w:pPr>
              <w:pStyle w:val="Compact"/>
            </w:pPr>
            <w:r>
              <w:t xml:space="preserve">The Mercy Provision — Access for the Poor</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Childbirth renders a woman ritually unclean — requiring purification, offering, and atonement for restoration to God’s presence.</w:t>
      </w:r>
    </w:p>
    <w:p>
      <w:pPr>
        <w:pStyle w:val="BodyText"/>
      </w:pPr>
      <w:r>
        <w:rPr>
          <w:b/>
          <w:bCs/>
        </w:rPr>
        <w:t xml:space="preserve">Primary Claim:</w:t>
      </w:r>
      <w:r>
        <w:t xml:space="preserve"> </w:t>
      </w:r>
      <w:r>
        <w:t xml:space="preserve">God is pressing upon His people that no human experience — not even life-giving birth — places a person beyond the reach of ritual uncleanness, and that the only path back to His holy presence runs through His appointed sacrifice; the mercy provision declares that this path is open to all.</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[Mind/Belief] — Reframe your category for</w:t>
      </w:r>
      <w:r>
        <w:rPr>
          <w:b/>
          <w:bCs/>
        </w:rPr>
        <w:t xml:space="preserve"> </w:t>
      </w:r>
      <w:r>
        <w:rPr>
          <w:b/>
          <w:bCs/>
        </w:rPr>
        <w:t xml:space="preserve">“ordinary”</w:t>
      </w:r>
      <w:r>
        <w:rPr>
          <w:b/>
          <w:bCs/>
        </w:rPr>
        <w:t xml:space="preserve"> </w:t>
      </w:r>
      <w:r>
        <w:rPr>
          <w:b/>
          <w:bCs/>
        </w:rPr>
        <w:t xml:space="preserve">life.</w:t>
      </w:r>
      <w:r>
        <w:t xml:space="preserve"> </w:t>
      </w:r>
      <w:r>
        <w:t xml:space="preserve">We instinctively reserve our sense of spiritual need for the dramatic failures — the obvious sins, the moral collapses, the public shamings. Leviticus 12 refuses that comfort. It places the legislation of uncleanness not at the scene of a crime but in the delivery room. The most life-giving event a human body can participate in is brought within the orbit of the need for atonement. This should dismantle the functional belief that our ordinary, unremarkable days are spiritually self-sufficient. The gap between human creaturely existence and the holiness of God is not a gap that closes during our better moments. It is a permanent condition that requires a permanent remedy.</w:t>
      </w:r>
    </w:p>
    <w:p>
      <w:pPr>
        <w:pStyle w:val="BodyText"/>
      </w:pPr>
      <w:r>
        <w:rPr>
          <w:b/>
          <w:bCs/>
        </w:rPr>
        <w:t xml:space="preserve">2. [Affections/Worship] — Let the provision for the poor awaken gratitude for the character of God.</w:t>
      </w:r>
      <w:r>
        <w:t xml:space="preserve"> </w:t>
      </w:r>
      <w:r>
        <w:t xml:space="preserve">The mercy provision of v. 8 is not a bureaucratic footnote. It is a window into the heart of the God who designed this system. He did not build a tiered access structure in which the wealthy drew near and the poor were left outside. He made a way — a specific, named way — for those who had nothing to bring. When Mary stood at the entrance of the temple with two turtledoves because she could not afford a lamb, she was not improvising. She was using the provision her God had made for her. The God of Leviticus 12 is not inaccessible to those with nothing. He has already anticipated your poverty and made provision. That should produce worship, not merely relief.</w:t>
      </w:r>
    </w:p>
    <w:p>
      <w:pPr>
        <w:pStyle w:val="BodyText"/>
      </w:pPr>
      <w:r>
        <w:rPr>
          <w:b/>
          <w:bCs/>
        </w:rPr>
        <w:t xml:space="preserve">3. [Mind/Belief] — Understand the sin offering here as purification, not punishment.</w:t>
      </w:r>
      <w:r>
        <w:t xml:space="preserve"> </w:t>
      </w:r>
      <w:r>
        <w:t xml:space="preserve">A common misreading of this chapter — and of Leviticus generally — is that the sin offering signals moral guilt on the mother’s part. This reading turns childbirth into a crime and the law into an indictment of women specifically. But the</w:t>
      </w:r>
      <w:r>
        <w:t xml:space="preserve"> </w:t>
      </w:r>
      <w:r>
        <w:rPr>
          <w:i/>
          <w:iCs/>
        </w:rPr>
        <w:t xml:space="preserve">ḥaṭṭā’t</w:t>
      </w:r>
      <w:r>
        <w:t xml:space="preserve"> </w:t>
      </w:r>
      <w:r>
        <w:t xml:space="preserve">here is a purification offering: it addresses ritual uncleanness, not personal transgression. God is not accusing the new mother of sin. He is providing a mechanism by which the real distance between creaturely life and divine holiness can be bridged. Getting this right matters: it keeps us from reading God’s law as primarily accusatory, and it keeps us from reading the gospel as primarily remedying God’s anger at biology. The law is a gracious provision, not a prosecution.</w:t>
      </w:r>
    </w:p>
    <w:p>
      <w:pPr>
        <w:pStyle w:val="BodyText"/>
      </w:pPr>
      <w:r>
        <w:rPr>
          <w:b/>
          <w:bCs/>
        </w:rPr>
        <w:t xml:space="preserve">4. [Will/Behavior] — Come to God through His appointed means, not your own assessment of your readiness.</w:t>
      </w:r>
      <w:r>
        <w:t xml:space="preserve"> </w:t>
      </w:r>
      <w:r>
        <w:t xml:space="preserve">The woman’s restoration to covenant standing is not accomplished by her own sense of feeling clean, or by the passage of time alone, or by the goodwill of her neighbors. It is accomplished by bringing the prescribed offering to the priest, who makes atonement and pronounces her clean. The declaration of clean comes from outside her. This is the shape of all access to God: it is not self-assessed, self-initiated, or self-completed. It is received through appointed means. For the new covenant believer, this means coming to God through Christ — not when you feel worthy, not after sufficient self-improvement, but through the one mediator God has appointed, trusting His declaration over your own self-assessment.</w:t>
      </w:r>
    </w:p>
    <w:p>
      <w:pPr>
        <w:pStyle w:val="BodyText"/>
      </w:pPr>
      <w:r>
        <w:rPr>
          <w:b/>
          <w:bCs/>
        </w:rPr>
        <w:t xml:space="preserve">5. [Affections/Worship] — Let Christ’s birth under this law move you.</w:t>
      </w:r>
      <w:r>
        <w:t xml:space="preserve"> </w:t>
      </w:r>
      <w:r>
        <w:t xml:space="preserve">Galatians 4:4 says Christ was</w:t>
      </w:r>
      <w:r>
        <w:t xml:space="preserve"> </w:t>
      </w:r>
      <w:r>
        <w:t xml:space="preserve">“born of woman, born under the law.”</w:t>
      </w:r>
      <w:r>
        <w:t xml:space="preserve"> </w:t>
      </w:r>
      <w:r>
        <w:t xml:space="preserve">Luke 2:22–24 shows us what that means concretely: His mother brought two turtledoves to the temple because they were too poor for a lamb. The Son of God entered the world in a family that could not afford the full offering. He was born under the very legislation that Leviticus 12 contains — and He was born into the poverty that required its mercy provision. He did not arrive above the law or exempt from its requirements. He entered beneath them, in order to fulfill them and absorb their full weight on our behalf. The God who made the mercy provision in Leviticus 12 sent His Son to be born within that provision — and then to become the Lamb it was always pointing toward. Let that move you.</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12 teaches that God’s holiness is not an occasional concern but a pervasive reality that touches every dimension of human embodied life, including its most basic biological processes. The chapter establishes that ritual uncleanness is not a category reserved for gross transgression but is native to creaturely existence as such — to blood, birth, and the processes of finite, mortal life. It teaches that access to God’s presence is not a natural right but a gift that must be received through appointed means. It teaches that God, in His justice, requires a remedy for uncleanness — and in His mercy, provides that remedy, including at a price within reach of the poorest. The structure of the chapter — impurity, waiting period, offering, priestly declaration, restoration — is a miniature of the whole gospel logic: condition acknowledged, distance maintained, atonement provided, access restored.</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Leviticus 12 functions within the Reformed understanding of the law as a unified system that both reveals the holiness of God and points typologically to Christ. The purification offerings here are not arbitrary regulations but divinely appointed shadows of the one sacrifice that would accomplish what they could only enact ceremonially (Hebrews 10:1–4). The chapter reinforces the Reformed insistence that human beings do not come to God on their own terms — access is always mediated, always through appointed means, always grounded in atoning sacrifice. The mercy provision is a window into what the Westminster Confession calls God’s</w:t>
      </w:r>
      <w:r>
        <w:t xml:space="preserve"> </w:t>
      </w:r>
      <w:r>
        <w:t xml:space="preserve">“most holy”</w:t>
      </w:r>
      <w:r>
        <w:t xml:space="preserve"> </w:t>
      </w:r>
      <w:r>
        <w:t xml:space="preserve">and</w:t>
      </w:r>
      <w:r>
        <w:t xml:space="preserve"> </w:t>
      </w:r>
      <w:r>
        <w:t xml:space="preserve">“most free”</w:t>
      </w:r>
      <w:r>
        <w:t xml:space="preserve"> </w:t>
      </w:r>
      <w:r>
        <w:t xml:space="preserve">character: He is not indifferent to the poor man’s inability, but has made the way of access the same for all, regardless of what they bring. Most significantly, Luke 2:22–24 situates Christ’s birth and presentation within this exact legislation, underscoring the Reformed conviction that the new covenant does not abolish the old but fulfills it — the Lamb that Leviticus 12 could not quite name has now been named, and His name is Jesus.</w:t>
      </w:r>
    </w:p>
    <w:p>
      <w:r>
        <w:pict>
          <v:rect style="width:0;height:1.5pt" o:hralign="center" o:hrstd="t" o:hr="t"/>
        </w:pict>
      </w:r>
    </w:p>
    <w:bookmarkEnd w:id="20"/>
    <w:bookmarkStart w:id="21" w:name="main-takeaway"/>
    <w:p>
      <w:pPr>
        <w:pStyle w:val="Heading2"/>
      </w:pPr>
      <w:r>
        <w:t xml:space="preserve">Main Takeaway</w:t>
      </w:r>
    </w:p>
    <w:p>
      <w:pPr>
        <w:pStyle w:val="FirstParagraph"/>
      </w:pPr>
      <w:r>
        <w:t xml:space="preserve">God is telling you, through the most ordinary and intimate moment of human life, that the distance between your creaturely existence and His holiness is real, constant, and cannot be closed by you. He is also telling you that He has made a way — and that He made it open to those who had nothing to bring. The Lamb that Leviticus 12’s mercy provision could not name has now been named. Come through Him.</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Reading the chapter as an indictment of women or female biology.</w:t>
      </w:r>
      <w:r>
        <w:t xml:space="preserve"> </w:t>
      </w:r>
      <w:r>
        <w:t xml:space="preserve">The most common mishandling of Leviticus 12 in popular teaching is reading the impurity legislation as a negative theological statement about women, about birth, or about female sexuality. The text makes no such claim. The impurity here is ritual, not moral; the chapter culminates not in shame but in restoration; and the parallel legislation for men in chapter 15 indicates that the purity system applies to all embodied persons. Preaching that leaves the impression that God regards childbirth or female biology as inherently defiling misreads the chapter and dishonors the women in the congregation.</w:t>
      </w:r>
    </w:p>
    <w:p>
      <w:pPr>
        <w:numPr>
          <w:ilvl w:val="0"/>
          <w:numId w:val="1002"/>
        </w:numPr>
      </w:pPr>
      <w:r>
        <w:rPr>
          <w:b/>
          <w:bCs/>
        </w:rPr>
        <w:t xml:space="preserve">Mistranslating</w:t>
      </w:r>
      <w:r>
        <w:rPr>
          <w:b/>
          <w:bCs/>
        </w:rPr>
        <w:t xml:space="preserve"> </w:t>
      </w:r>
      <w:r>
        <w:rPr>
          <w:b/>
          <w:bCs/>
          <w:i/>
          <w:iCs/>
        </w:rPr>
        <w:t xml:space="preserve">ḥaṭṭā’t</w:t>
      </w:r>
      <w:r>
        <w:rPr>
          <w:b/>
          <w:bCs/>
        </w:rPr>
        <w:t xml:space="preserve"> </w:t>
      </w:r>
      <w:r>
        <w:rPr>
          <w:b/>
          <w:bCs/>
        </w:rPr>
        <w:t xml:space="preserve">as</w:t>
      </w:r>
      <w:r>
        <w:rPr>
          <w:b/>
          <w:bCs/>
        </w:rPr>
        <w:t xml:space="preserve"> </w:t>
      </w:r>
      <w:r>
        <w:rPr>
          <w:b/>
          <w:bCs/>
        </w:rPr>
        <w:t xml:space="preserve">“sin offering”</w:t>
      </w:r>
      <w:r>
        <w:rPr>
          <w:b/>
          <w:bCs/>
        </w:rPr>
        <w:t xml:space="preserve"> </w:t>
      </w:r>
      <w:r>
        <w:rPr>
          <w:b/>
          <w:bCs/>
        </w:rPr>
        <w:t xml:space="preserve">and drawing moral conclusions.</w:t>
      </w:r>
      <w:r>
        <w:t xml:space="preserve"> </w:t>
      </w:r>
      <w:r>
        <w:t xml:space="preserve">The standard English translation</w:t>
      </w:r>
      <w:r>
        <w:t xml:space="preserve"> </w:t>
      </w:r>
      <w:r>
        <w:t xml:space="preserve">“sin offering”</w:t>
      </w:r>
      <w:r>
        <w:t xml:space="preserve"> </w:t>
      </w:r>
      <w:r>
        <w:t xml:space="preserve">has persistently generated the wrong inference — that the offering indicates the mother has sinned. The purification offering in the Levitical system addresses ritual states, not personal transgression, and the LXX, Septuagintal usage, and the work of Milgrom and Wenham have all reinforced this. Preachers should clarify this explicitly rather than leaving the mistranslation to do its damage unchecked.</w:t>
      </w:r>
    </w:p>
    <w:p>
      <w:pPr>
        <w:numPr>
          <w:ilvl w:val="0"/>
          <w:numId w:val="1002"/>
        </w:numPr>
      </w:pPr>
      <w:r>
        <w:rPr>
          <w:b/>
          <w:bCs/>
        </w:rPr>
        <w:t xml:space="preserve">Skipping the mercy provision.</w:t>
      </w:r>
      <w:r>
        <w:t xml:space="preserve"> </w:t>
      </w:r>
      <w:r>
        <w:t xml:space="preserve">Verses 7–8 are sometimes treated as a practical footnote to the real legislation. They are not. The mercy provision is a theological statement about the character of God and deserves exposition. Its connection to Luke 2:22–24 is not a curiosity — it is one of the most specific and moving links between the Levitical legislation and the incarnation. To skip it is to miss one of the chapter’s richest veins.</w:t>
      </w:r>
    </w:p>
    <w:p>
      <w:pPr>
        <w:numPr>
          <w:ilvl w:val="0"/>
          <w:numId w:val="1002"/>
        </w:numPr>
      </w:pPr>
      <w:r>
        <w:rPr>
          <w:b/>
          <w:bCs/>
        </w:rPr>
        <w:t xml:space="preserve">Preaching the chapter as irrelevant to new covenant believers without explaining</w:t>
      </w:r>
      <w:r>
        <w:rPr>
          <w:b/>
          <w:bCs/>
        </w:rPr>
        <w:t xml:space="preserve"> </w:t>
      </w:r>
      <w:r>
        <w:rPr>
          <w:b/>
          <w:bCs/>
          <w:i/>
          <w:iCs/>
        </w:rPr>
        <w:t xml:space="preserve">why</w:t>
      </w:r>
      <w:r>
        <w:rPr>
          <w:b/>
          <w:bCs/>
        </w:rPr>
        <w:t xml:space="preserve">.</w:t>
      </w:r>
      <w:r>
        <w:t xml:space="preserve"> </w:t>
      </w:r>
      <w:r>
        <w:t xml:space="preserve">It is not enough to say</w:t>
      </w:r>
      <w:r>
        <w:t xml:space="preserve"> </w:t>
      </w:r>
      <w:r>
        <w:t xml:space="preserve">“this is fulfilled in Christ and therefore doesn’t apply to us.”</w:t>
      </w:r>
      <w:r>
        <w:t xml:space="preserve"> </w:t>
      </w:r>
      <w:r>
        <w:t xml:space="preserve">The chapter is in the canon and is profitable for doctrine and reproof (2 Timothy 3:16). The preacher’s job is to show</w:t>
      </w:r>
      <w:r>
        <w:t xml:space="preserve"> </w:t>
      </w:r>
      <w:r>
        <w:rPr>
          <w:i/>
          <w:iCs/>
        </w:rPr>
        <w:t xml:space="preserve">how</w:t>
      </w:r>
      <w:r>
        <w:t xml:space="preserve"> </w:t>
      </w:r>
      <w:r>
        <w:t xml:space="preserve">it functions — as a shadow (Colossians 2:17), as a diagnostic of the human condition, as a window into the character of God — so that the congregation is enriched by it rather than merely reassured that they don’t have to follow it.</w:t>
      </w:r>
    </w:p>
    <w:p>
      <w:pPr>
        <w:numPr>
          <w:ilvl w:val="0"/>
          <w:numId w:val="1002"/>
        </w:numPr>
      </w:pPr>
      <w:r>
        <w:rPr>
          <w:b/>
          <w:bCs/>
        </w:rPr>
        <w:t xml:space="preserve">Allegorizing the specific details without grounding in the text’s own logic.</w:t>
      </w:r>
      <w:r>
        <w:t xml:space="preserve"> </w:t>
      </w:r>
      <w:r>
        <w:t xml:space="preserve">The doubled period for the birth of a daughter (80 days vs. 40 for a son) has generated speculative allegorizing — about original sin being transmitted through the female line, about God valuing boys more than girls, and so forth. None of these has textual warrant. The honest answer is that the text does not explain the difference, and the preacher should say so rather than manufacturing significance from the arithmetic.</w:t>
      </w:r>
    </w:p>
    <w:p>
      <w:pPr>
        <w:numPr>
          <w:ilvl w:val="0"/>
          <w:numId w:val="1002"/>
        </w:numPr>
      </w:pPr>
      <w:r>
        <w:rPr>
          <w:b/>
          <w:bCs/>
        </w:rPr>
        <w:t xml:space="preserve">Failing to land on Christ.</w:t>
      </w:r>
      <w:r>
        <w:t xml:space="preserve"> </w:t>
      </w:r>
      <w:r>
        <w:t xml:space="preserve">Leviticus 12 is a chapter about the need for atonement and the provision of access. Every element of it points beyond itself to the one who would fulfill the entire Levitical system. A sermon on this chapter that ends without reaching Christ — born under this law, presented through its mercy provision, and becoming the Lamb it could only approximate — has left the chapter’s own canonical trajectory unexplored. Galatians 4:4–5, Luke 2:22–24, and Hebrews 9–10 are not external impositions on this text; they are where the text is always pointing.</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2026-07-14T21:01:39Z</dcterms:created>
  <dcterms:modified xsi:type="dcterms:W3CDTF">2026-07-14T21:01:39Z</dcterms:modified>
</cp:coreProperties>
</file>

<file path=docProps/custom.xml><?xml version="1.0" encoding="utf-8"?>
<Properties xmlns="http://schemas.openxmlformats.org/officeDocument/2006/custom-properties" xmlns:vt="http://schemas.openxmlformats.org/officeDocument/2006/docPropsVTypes"/>
</file>